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CF" w:rsidRDefault="00E45DCF" w:rsidP="00E4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463151">
            <wp:extent cx="2158365" cy="11093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DCF" w:rsidRDefault="00E45DCF" w:rsidP="00E45DCF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  <w:lang w:eastAsia="cs-CZ"/>
        </w:rPr>
      </w:pPr>
    </w:p>
    <w:p w:rsidR="00E45DCF" w:rsidRPr="00846B93" w:rsidRDefault="00E45DCF" w:rsidP="00E45DCF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  <w:lang w:eastAsia="cs-CZ"/>
        </w:rPr>
      </w:pPr>
      <w:r w:rsidRPr="00846B93">
        <w:rPr>
          <w:rFonts w:ascii="Courier New" w:eastAsia="Times New Roman" w:hAnsi="Courier New" w:cs="Times New Roman"/>
          <w:b/>
          <w:sz w:val="20"/>
          <w:szCs w:val="20"/>
          <w:lang w:eastAsia="cs-CZ"/>
        </w:rPr>
        <w:t>KOCH-CHEMIE GmbH</w:t>
      </w:r>
      <w:r w:rsidRPr="00846B9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</w:t>
      </w:r>
      <w:r w:rsidRPr="00846B93">
        <w:rPr>
          <w:rFonts w:ascii="Courier New" w:eastAsia="Times New Roman" w:hAnsi="Courier New" w:cs="Times New Roman"/>
          <w:b/>
          <w:sz w:val="20"/>
          <w:szCs w:val="20"/>
          <w:lang w:eastAsia="cs-CZ"/>
        </w:rPr>
        <w:t>eko GRADO spol. s r.o.</w:t>
      </w:r>
    </w:p>
    <w:p w:rsidR="00E45DCF" w:rsidRPr="00846B93" w:rsidRDefault="00E45DCF" w:rsidP="00E45DCF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cs-CZ"/>
        </w:rPr>
      </w:pPr>
      <w:r w:rsidRPr="00846B93">
        <w:rPr>
          <w:rFonts w:ascii="Courier New" w:eastAsia="Times New Roman" w:hAnsi="Courier New" w:cs="Times New Roman"/>
          <w:sz w:val="20"/>
          <w:szCs w:val="20"/>
          <w:lang w:eastAsia="cs-CZ"/>
        </w:rPr>
        <w:t xml:space="preserve">Einsteinstrasse 42                          434 01 Most, </w:t>
      </w:r>
      <w:r w:rsidR="00282325">
        <w:rPr>
          <w:rFonts w:ascii="Courier New" w:eastAsia="Times New Roman" w:hAnsi="Courier New" w:cs="Times New Roman"/>
          <w:sz w:val="20"/>
          <w:szCs w:val="20"/>
          <w:lang w:eastAsia="cs-CZ"/>
        </w:rPr>
        <w:t>Skyřická</w:t>
      </w:r>
      <w:r w:rsidRPr="00846B93">
        <w:rPr>
          <w:rFonts w:ascii="Courier New" w:eastAsia="Times New Roman" w:hAnsi="Courier New" w:cs="Times New Roman"/>
          <w:sz w:val="20"/>
          <w:szCs w:val="20"/>
          <w:lang w:eastAsia="cs-CZ"/>
        </w:rPr>
        <w:t xml:space="preserve"> 110                                                              </w:t>
      </w:r>
    </w:p>
    <w:p w:rsidR="00E45DCF" w:rsidRPr="00846B93" w:rsidRDefault="00E45DCF" w:rsidP="00E45DCF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846B93">
        <w:rPr>
          <w:rFonts w:ascii="Courier New" w:eastAsia="Times New Roman" w:hAnsi="Courier New" w:cs="Times New Roman"/>
          <w:sz w:val="20"/>
          <w:szCs w:val="20"/>
          <w:lang w:eastAsia="cs-CZ"/>
        </w:rPr>
        <w:t>594 23 UNNA                                 tel.476 101 871,</w:t>
      </w:r>
      <w:r w:rsidR="00282325">
        <w:rPr>
          <w:rFonts w:ascii="Courier New" w:eastAsia="Times New Roman" w:hAnsi="Courier New" w:cs="Times New Roman"/>
          <w:sz w:val="20"/>
          <w:szCs w:val="20"/>
          <w:lang w:eastAsia="cs-CZ"/>
        </w:rPr>
        <w:t>mobil:723691600</w:t>
      </w:r>
    </w:p>
    <w:p w:rsidR="00E45DCF" w:rsidRPr="00E45DCF" w:rsidRDefault="00E45DCF" w:rsidP="00E45DCF">
      <w:pPr>
        <w:spacing w:after="0" w:line="240" w:lineRule="auto"/>
        <w:jc w:val="both"/>
        <w:rPr>
          <w:rFonts w:ascii="Courier New" w:eastAsia="Times New Roman" w:hAnsi="Courier New" w:cs="Times New Roman"/>
          <w:sz w:val="18"/>
          <w:szCs w:val="20"/>
          <w:lang w:eastAsia="cs-CZ"/>
        </w:rPr>
      </w:pPr>
      <w:r w:rsidRPr="00846B9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</w:t>
      </w:r>
      <w:r w:rsidRPr="00846B93">
        <w:rPr>
          <w:rFonts w:ascii="Courier New" w:eastAsia="Times New Roman" w:hAnsi="Courier New" w:cs="Times New Roman"/>
          <w:sz w:val="18"/>
          <w:szCs w:val="20"/>
          <w:lang w:eastAsia="cs-CZ"/>
        </w:rPr>
        <w:t>e-mail:</w:t>
      </w:r>
      <w:hyperlink r:id="rId6" w:history="1">
        <w:r w:rsidRPr="00846B93">
          <w:rPr>
            <w:rFonts w:ascii="Courier New" w:eastAsia="Times New Roman" w:hAnsi="Courier New" w:cs="Times New Roman"/>
            <w:color w:val="0000FF"/>
            <w:sz w:val="18"/>
            <w:szCs w:val="20"/>
            <w:u w:val="single"/>
            <w:lang w:eastAsia="cs-CZ"/>
          </w:rPr>
          <w:t>info@eko-grado.cz</w:t>
        </w:r>
      </w:hyperlink>
      <w:r w:rsidRPr="00846B93">
        <w:rPr>
          <w:rFonts w:ascii="Courier New" w:eastAsia="Times New Roman" w:hAnsi="Courier New" w:cs="Times New Roman"/>
          <w:sz w:val="18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  <w:r w:rsidR="00282325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</w:t>
      </w:r>
      <w:bookmarkStart w:id="0" w:name="_GoBack"/>
      <w:bookmarkEnd w:id="0"/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fldChar w:fldCharType="begin"/>
      </w:r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instrText xml:space="preserve"> HYPERLINK "http://www.</w:instrText>
      </w:r>
      <w:r w:rsidR="00282325" w:rsidRPr="00846B93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instrText>eko</w:instrText>
      </w:r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instrText>-</w:instrText>
      </w:r>
      <w:r w:rsidR="00282325" w:rsidRPr="00846B93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instrText>grado.cz</w:instrText>
      </w:r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instrText xml:space="preserve">" </w:instrText>
      </w:r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fldChar w:fldCharType="separate"/>
      </w:r>
      <w:r w:rsidR="00282325" w:rsidRPr="005A5F9A">
        <w:rPr>
          <w:rStyle w:val="Hypertextovodkaz"/>
          <w:rFonts w:ascii="Courier New" w:eastAsia="Times New Roman" w:hAnsi="Courier New" w:cs="Times New Roman"/>
          <w:sz w:val="18"/>
          <w:szCs w:val="20"/>
          <w:lang w:eastAsia="cs-CZ"/>
        </w:rPr>
        <w:t>www.eko-grado.cz</w:t>
      </w:r>
      <w:r w:rsidR="00282325">
        <w:rPr>
          <w:rFonts w:ascii="Courier New" w:eastAsia="Times New Roman" w:hAnsi="Courier New" w:cs="Times New Roman"/>
          <w:color w:val="0000FF"/>
          <w:sz w:val="18"/>
          <w:szCs w:val="20"/>
          <w:u w:val="single"/>
          <w:lang w:eastAsia="cs-CZ"/>
        </w:rPr>
        <w:fldChar w:fldCharType="end"/>
      </w:r>
    </w:p>
    <w:p w:rsidR="00D27B6D" w:rsidRPr="00E45DCF" w:rsidRDefault="00D27B6D" w:rsidP="00D2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E45DC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COPO-STAR BMP 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43"/>
        <w:gridCol w:w="38"/>
        <w:gridCol w:w="30"/>
        <w:gridCol w:w="956"/>
      </w:tblGrid>
      <w:tr w:rsidR="00EA5777" w:rsidRPr="00D27B6D" w:rsidTr="00E45DCF">
        <w:trPr>
          <w:tblCellSpacing w:w="15" w:type="dxa"/>
        </w:trPr>
        <w:tc>
          <w:tcPr>
            <w:tcW w:w="4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B6D" w:rsidRPr="00D27B6D" w:rsidRDefault="00D27B6D" w:rsidP="00D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B6D" w:rsidRPr="00D27B6D" w:rsidRDefault="00D27B6D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7B6D" w:rsidRPr="00D27B6D" w:rsidRDefault="00D27B6D" w:rsidP="00D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50" w:type="dxa"/>
            <w:gridSpan w:val="2"/>
            <w:vAlign w:val="center"/>
            <w:hideMark/>
          </w:tcPr>
          <w:p w:rsidR="00D27B6D" w:rsidRPr="00D27B6D" w:rsidRDefault="00D27B6D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7B6D" w:rsidRPr="00D27B6D" w:rsidTr="00E45DCF">
        <w:trPr>
          <w:tblCellSpacing w:w="15" w:type="dxa"/>
        </w:trPr>
        <w:tc>
          <w:tcPr>
            <w:tcW w:w="9085" w:type="dxa"/>
            <w:gridSpan w:val="5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B6D" w:rsidRPr="00D27B6D" w:rsidRDefault="00A33EC2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Použití</w:t>
            </w:r>
          </w:p>
        </w:tc>
      </w:tr>
      <w:tr w:rsidR="00D27B6D" w:rsidRPr="00D27B6D" w:rsidTr="00E45DCF">
        <w:trPr>
          <w:tblCellSpacing w:w="15" w:type="dxa"/>
        </w:trPr>
        <w:tc>
          <w:tcPr>
            <w:tcW w:w="90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B6D" w:rsidRPr="00D27B6D" w:rsidRDefault="00D27B6D" w:rsidP="00680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COPO STAR BMP-T </w:t>
            </w:r>
            <w:r w:rsidR="00703683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alkalický intenzivní čistič neobsahující fosfáty a NTA pro 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čištění </w:t>
            </w:r>
            <w:r w:rsidR="00703683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matn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ých</w:t>
            </w:r>
            <w:r w:rsidR="00703683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lak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703683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Odstraňuje</w:t>
            </w:r>
            <w:r w:rsidR="00EA5777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rychle a snadno i silně ulpívající nečistoty, např. zbytky hmyzu, ptačí exkrementy, oleje, tuky atd., aniž</w:t>
            </w:r>
            <w:r w:rsid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</w:t>
            </w:r>
            <w:r w:rsidR="00EA5777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narušil optiku matného laku. Jeho aktivní mycí substance rozpouští nečistoty hluboko v pórech. U matných laků může být mechanické ošetření redukováno na minimum. 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D27B6D" w:rsidRPr="00D27B6D" w:rsidTr="00E45DCF">
        <w:trPr>
          <w:tblCellSpacing w:w="15" w:type="dxa"/>
        </w:trPr>
        <w:tc>
          <w:tcPr>
            <w:tcW w:w="8983" w:type="dxa"/>
            <w:gridSpan w:val="4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B6D" w:rsidRPr="00D27B6D" w:rsidRDefault="00A33EC2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Upozornění</w:t>
            </w:r>
          </w:p>
        </w:tc>
        <w:tc>
          <w:tcPr>
            <w:tcW w:w="72" w:type="dxa"/>
            <w:vAlign w:val="center"/>
            <w:hideMark/>
          </w:tcPr>
          <w:p w:rsidR="00D27B6D" w:rsidRPr="00D27B6D" w:rsidRDefault="00D27B6D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7B6D" w:rsidRPr="00D27B6D" w:rsidTr="00E45DC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B6D" w:rsidRDefault="0043478F" w:rsidP="00E45DC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Matné laky musejí být 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nejdříve </w:t>
            </w:r>
            <w:r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ochlazeny a nesmějí být ošetřovány v teplém, resp. horkém stavu. 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řípravek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nenechte zaschnout. Ošetřované vozidlo nastříkejte z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spoda</w:t>
            </w:r>
            <w:r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nahoru, abyste zajistili plošné </w:t>
            </w:r>
            <w:r w:rsidR="00CE10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navlhčení</w:t>
            </w:r>
            <w:r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neodborném tření a tlaku houbou</w:t>
            </w:r>
            <w:r w:rsid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hadrem atd. </w:t>
            </w:r>
            <w:r w:rsid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ůže být lak vyleštěn a dojde k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optickému narušení </w:t>
            </w:r>
            <w:r w:rsidR="00E45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laku 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(zrcadlové pl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ochy). 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Piktogram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GHS05 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H-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věty: H315, H318 </w:t>
            </w:r>
            <w:r w:rsidR="006D5D19" w:rsidRPr="006D5D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P-věty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P280, P305 + P351 + P338, P310 </w:t>
            </w:r>
          </w:p>
          <w:p w:rsidR="00E45DCF" w:rsidRPr="00D27B6D" w:rsidRDefault="00E45DCF" w:rsidP="00E45DC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" w:type="dxa"/>
            <w:vAlign w:val="center"/>
            <w:hideMark/>
          </w:tcPr>
          <w:p w:rsidR="00D27B6D" w:rsidRPr="00D27B6D" w:rsidRDefault="00D27B6D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27B6D" w:rsidRPr="00D27B6D" w:rsidTr="00E45DCF">
        <w:trPr>
          <w:tblCellSpacing w:w="15" w:type="dxa"/>
        </w:trPr>
        <w:tc>
          <w:tcPr>
            <w:tcW w:w="9085" w:type="dxa"/>
            <w:gridSpan w:val="5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B6D" w:rsidRPr="00D27B6D" w:rsidRDefault="00A33EC2" w:rsidP="00A33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Vybavení</w:t>
            </w:r>
            <w:r w:rsidR="00D27B6D" w:rsidRPr="00D27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/ </w:t>
            </w:r>
            <w:r w:rsidRPr="006D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výrobku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27B6D" w:rsidRPr="00D27B6D" w:rsidTr="00D27B6D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B6D" w:rsidRPr="00D27B6D" w:rsidRDefault="00E45DCF" w:rsidP="00E45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Rozředěný</w:t>
            </w:r>
            <w:r w:rsidR="006D5D19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COPO STAR BMP-T</w:t>
            </w:r>
            <w:r w:rsidR="006D5D19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nastříkejte na ochlazený a předem navlhčený povrch, nechte krátkou dobu působit a příp. opatrně ošetřete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5D19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měkkou houbou (bez tlaku) a opláchněte vysokotlakým přístrojem. Povrchové plochy </w:t>
            </w:r>
            <w:r w:rsidR="00CE10B0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osušte </w:t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opatrně, bez leštění</w:t>
            </w:r>
            <w:r w:rsid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kůží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 savou utěrkou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Ředění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čištění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odstraňování hmyzu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: 15 </w:t>
            </w:r>
            <w:r w:rsidR="009A46C6" w:rsidRPr="009A46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</w:t>
            </w:r>
            <w:r w:rsidR="00D27B6D" w:rsidRPr="00D27B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: 30 </w:t>
            </w:r>
          </w:p>
        </w:tc>
      </w:tr>
    </w:tbl>
    <w:p w:rsidR="00D27B6D" w:rsidRPr="00D27B6D" w:rsidRDefault="00D27B6D" w:rsidP="00D2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D27B6D" w:rsidRPr="00D27B6D" w:rsidTr="00D27B6D">
        <w:trPr>
          <w:tblCellSpacing w:w="15" w:type="dxa"/>
        </w:trPr>
        <w:tc>
          <w:tcPr>
            <w:tcW w:w="7800" w:type="dxa"/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B6D" w:rsidRPr="00D27B6D" w:rsidRDefault="00A33EC2" w:rsidP="00D2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Vhodné pro</w:t>
            </w:r>
          </w:p>
        </w:tc>
      </w:tr>
      <w:tr w:rsidR="00D27B6D" w:rsidRPr="00D27B6D" w:rsidTr="00D27B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030"/>
            </w:tblGrid>
            <w:tr w:rsidR="00D27B6D" w:rsidRPr="00D27B6D">
              <w:trPr>
                <w:tblCellSpacing w:w="15" w:type="dxa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7B6D" w:rsidRPr="00D27B6D" w:rsidRDefault="00703683" w:rsidP="00D27B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A46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Druh vozidla</w:t>
                  </w:r>
                </w:p>
              </w:tc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7B6D" w:rsidRPr="00D27B6D" w:rsidRDefault="00E45DCF" w:rsidP="00E45D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Osobní a nákladní vozidla</w:t>
                  </w:r>
                </w:p>
              </w:tc>
            </w:tr>
            <w:tr w:rsidR="00D27B6D" w:rsidRPr="00D27B6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7B6D" w:rsidRPr="00D27B6D" w:rsidRDefault="00D27B6D" w:rsidP="00D27B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7B6D" w:rsidRPr="00D27B6D" w:rsidRDefault="00D27B6D" w:rsidP="00D27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27B6D" w:rsidRPr="00D27B6D" w:rsidRDefault="00D27B6D" w:rsidP="00D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F01B5" w:rsidRDefault="00FF01B5"/>
    <w:sectPr w:rsidR="00FF01B5" w:rsidSect="00E45D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6D"/>
    <w:rsid w:val="00282325"/>
    <w:rsid w:val="0043478F"/>
    <w:rsid w:val="006800F9"/>
    <w:rsid w:val="006D5D19"/>
    <w:rsid w:val="006D7731"/>
    <w:rsid w:val="00703683"/>
    <w:rsid w:val="00765BFB"/>
    <w:rsid w:val="007E4C6F"/>
    <w:rsid w:val="008E18DD"/>
    <w:rsid w:val="009A46C6"/>
    <w:rsid w:val="00A33EC2"/>
    <w:rsid w:val="00C034C4"/>
    <w:rsid w:val="00CE10B0"/>
    <w:rsid w:val="00D27B6D"/>
    <w:rsid w:val="00E45DCF"/>
    <w:rsid w:val="00EA398D"/>
    <w:rsid w:val="00EA577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ko-grad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Štěpánka Blahoutová</cp:lastModifiedBy>
  <cp:revision>4</cp:revision>
  <dcterms:created xsi:type="dcterms:W3CDTF">2015-09-18T11:42:00Z</dcterms:created>
  <dcterms:modified xsi:type="dcterms:W3CDTF">2018-03-21T08:15:00Z</dcterms:modified>
</cp:coreProperties>
</file>